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/>
        <w:spacing w:after="0"/>
        <w:rPr>
          <w:lang w:val="ru-RU"/>
        </w:rPr>
      </w:pPr>
      <w:r>
        <w:rPr>
          <w:lang w:val="ru-RU"/>
        </w:rPr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3072" behindDoc="0" locked="0" layoutInCell="1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-720090</wp:posOffset>
                </wp:positionV>
                <wp:extent cx="7645740" cy="10196925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23244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7645739" cy="101969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1pt;mso-wrap-distance-top:0.0pt;mso-wrap-distance-right:9.1pt;mso-wrap-distance-bottom:0.0pt;z-index:3072;o:allowoverlap:true;o:allowincell:true;mso-position-horizontal-relative:text;margin-left:-85.0pt;mso-position-horizontal:absolute;mso-position-vertical-relative:text;margin-top:-56.7pt;mso-position-vertical:absolute;width:602.0pt;height:802.9pt;" wrapcoords="0 0 100000 0 100000 100000 0 100000" stroked="false">
                <v:path textboxrect="0,0,0,0"/>
                <v:imagedata r:id="rId9" o:title=""/>
              </v:shape>
            </w:pict>
          </mc:Fallback>
        </mc:AlternateContent>
      </w:r>
      <w:r>
        <w:rPr>
          <w:lang w:val="ru-RU"/>
        </w:rPr>
      </w:r>
      <w:r/>
      <w:r/>
      <w:bookmarkEnd w:id="2"/>
      <w:r/>
      <w:bookmarkEnd w:id="0"/>
      <w:r/>
      <w:r/>
    </w:p>
    <w:p>
      <w:pPr>
        <w:rPr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/>
      <w:bookmarkStart w:id="3" w:name="block-33103443"/>
      <w:r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по учебному предмету "Основы безопасности и защиты Родины" (далее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ОБЗР позволит учителю построить освоение содержания в логике последовательного нарастания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</w:t>
      </w:r>
      <w:bookmarkStart w:id="4" w:name="_GoBack"/>
      <w:r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/>
    </w:p>
    <w:p>
      <w:pPr>
        <w:numPr>
          <w:ilvl w:val="0"/>
          <w:numId w:val="1"/>
        </w:numPr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  <w:r/>
    </w:p>
    <w:p>
      <w:pPr>
        <w:numPr>
          <w:ilvl w:val="0"/>
          <w:numId w:val="1"/>
        </w:numPr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  <w:r/>
    </w:p>
    <w:p>
      <w:pPr>
        <w:numPr>
          <w:ilvl w:val="0"/>
          <w:numId w:val="1"/>
        </w:numPr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  <w:r/>
    </w:p>
    <w:p>
      <w:pPr>
        <w:numPr>
          <w:ilvl w:val="0"/>
          <w:numId w:val="1"/>
        </w:numPr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подготовку выпускников к решению актуальных практических задач безопасности жизнедеятельности в повседневной жизни.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ОБЩАЯ ХАРАКТЕРИСТИКА УЧЕБНОГО ПРЕДМЕТА «ОСНОВЫ БЕЗОПАСНОСТИ И ЗАЩИТЫ РОДИНЫ»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1. «Безопасное и устойчивое развитие личности, общества, государства».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2. «Основы военной подготовки».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3. «Культура безопасности жизнедеятельности в современном обществе».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4. «Безопасность в быту».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5. «Безопасность на транспорте».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6. «Безопасность в общественных местах».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7. «Безопасность в природной среде».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8. «Основы медицинских знаний. Оказание первой помощи».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9. «Безопасность в социуме».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10. «Безопасность в информационном пространстве».</w:t>
      </w:r>
      <w:r/>
    </w:p>
    <w:p>
      <w:pPr>
        <w:ind w:firstLine="60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Модуль № 11. «Основы противодействия экстремизму и терроризму».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В целях обеспечения преемственности в изучении учебного предмета ОБЗР на уровне среднего общего образования прог</w:t>
      </w: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ОБЗР является открытой обучающе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технических и естественных науках. Это позволяет формировать целостное видение всего комплекса проблем безопасности (от индивиду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ЦЕЛЬ ИЗУЧЕНИЯ УЧЕБНОГО ПРЕДМЕТА «ОСНОВЫ БЕЗОПАСНОСТИ И ЗАЩИТЫ РОДИНЫ»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Целью изучения ОБЗР на уровне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применять принципы и правила безопасного поведения в повседневной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МЕСТО УЧЕБНОГО ПРЕДМЕТА «ОСНОВЫ БЕЗОПАСНОСТИ ЖИЗНЕДЕЯТЕЛЬНОСТИ» В УЧЕБНОМ ПЛАНЕ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Всего на изучение учебного предмета ОБЗР на уровне среднего общего образования отводится 68 часов (по 34 часа в каждом классе).</w:t>
      </w:r>
      <w:bookmarkEnd w:id="3"/>
      <w:r/>
    </w:p>
    <w:p>
      <w:pPr>
        <w:rPr>
          <w:rFonts w:ascii="Times New Roman" w:hAnsi="Times New Roman" w:cs="Times New Roman"/>
          <w:sz w:val="24"/>
          <w:szCs w:val="24"/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/>
      <w:bookmarkStart w:id="5" w:name="block-33103437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СОДЕРЖАНИЕ ОБУЧЕНИЯ</w:t>
      </w:r>
      <w:r/>
    </w:p>
    <w:p>
      <w:pPr>
        <w:ind w:left="120"/>
        <w:jc w:val="both"/>
        <w:spacing w:after="0" w:line="2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1. «Безопасное и устойчивое развитие личности, общества, государства»: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правовая основа обеспечения национальной безопасности;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принципы обеспечения национальной безопасности;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реализация национальных приоритетов как условие обеспечения национальной безопасности и устойчивого развития Российской Федерации;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взаимодействие личности, государства и общества в реализации национальных приоритетов;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правоохранительных органов и специальных служб в обеспечении национальной безопасности;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личности, общества и государства в предупреждении противоправной деятельности;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Единая государственная система предупреждения и ликвидации чрезвычайных ситуаций (РСЧС), структура, режимы функционирования;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территориальный и функциональный принцип организации РСЧС, её задачи и примеры их решения;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права и обязанности граждан в области защиты от чрезвычайных ситуаций;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задачи гражданской обороны;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права и обязанности граждан Российской Федерации в области гражданской обороны;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Вооружённых Сил Российской Федерации в обеспечении национальной безопасности.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2. «Основы военной подготовки»: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основы общевойскового боя;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понятия общевойскового боя (бой, удар, огонь, маневр);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маневра;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походный, предбоевой и боевой порядок действия подразделений;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оборона, ее задачи и принципы;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наступление, задачи и способы;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требования курса стрельб по организации, порядку и мерам безопасности во время стрельб и тренировок;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обращения с оружием;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условий выполнения упражнения начальных стрельб из стрелкового оружия;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удержания оружия и правильность прицеливания;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перспективы и тенденции развития современного стрелкового оружия;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 возникновения и развития робототехнических комплексов;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виды, предназначение, тактико-технические характеристики и общее устройство беспилотных летательных аппаратов (далее – БПЛА);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конструктивные особенности БПЛА квадрокоптерного типа;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 возникновения и развития радиосвязи;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радиосвязь, назначение и основные требования;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предназначение, общее устройство и тактико-технические характеристики переносных радиостанций;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местность как элемент боевой обстановки;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шанцевый инструмент, его назначение, применение и сбережение;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оборудования позиции отделения;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назначение, размеры и последовательность оборудования окопа для стрелка;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оружия массового поражения, история его развития, примеры применения, его роль в современном бою;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поражающие факторы ядерных взрывов;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отравляющие вещества, их назначение и классификация;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внешние признаки применения бактериологического (биологического) оружия;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зажигательное оружие и способы защиты от него;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 и назначение штатных и подручных средств первой помощи;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боевых ранений и опасность их получения;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алгоритм оказания первой помощи при различных состояниях;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условные зоны оказания первой помощи;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характеристика особенностей «красной», «желтой» и «зеленой» зон;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объем мероприятий первой помощи в «красной», «желтой» и «зеленой» зонах;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выполнения мероприятий первой помощи в «красной», «желтой» и «зеленой» зонах;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прохождения службы по призыву, освоение военно-учетных специальностей;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прохождения службы по контракту;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  <w:r/>
    </w:p>
    <w:p>
      <w:pPr>
        <w:ind w:firstLine="600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военно-учебные заведение и военно-учебные центры.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3. «Культура безопасности жизнедеятельности в современном обществе»: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«культура безопасности», его значение в жизни человека, общества, государства;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соотношение понятий «опасность», «безопасность», «риск» (угроза);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соотношение понятий «опасная ситуация», «чрезвычайная ситуация»;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общие принципы (правила) безопасного поведения;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индивидуальный, групповой, общественно-государственный уровень решения задачи обеспечения безопасности;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понятия «виктимность», «виктимное поведение», «безопасное поведение»;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влияние действий и поступков человека на его безопасность и благополучие;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действия, позволяющие предвидеть опасность;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действия, позволяющие избежать опасности;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действия в опасной и чрезвычайной ситуациях;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риск-ориентированное мышление как основа обеспечения безопасности;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риск-ориентированный подход к обеспечению безопасности личности, общества, государства.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4. «Безопасность в быту»: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источники опасности в быту, их классификация;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общие правила безопасного поведения;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защита прав потребителя;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при осуществлении покупок в Интернете;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предупреждение бытовых травм;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правила безопасного поведения при обращении и газовыми и электрическими приборами;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последствия электротравмы;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проведения сердечно-легочной реанимации;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правила пожарной безопасности в быту;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термические и химические ожоги, первая помощь при ожогах;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коммуникация с соседями;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меры по предупреждению преступлений;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аварии на коммунальных системах жизнеобеспечения;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 ситуации аварии на коммунальной системе;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вызова аварийных служб и взаимодействия с ними;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действия в экстренных случаях.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5. «Безопасность на транспорте»: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 появления правил дорожного движения и причины их изменчивости;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риск-ориентированный подход к обеспечению безопасности на транспорте;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взаимосвязь безопасности водителя и пассажира;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при поездке в легковом автомобиле, автобусе;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ответственность водителя, ответственность пассажира;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знаниях и навыках, необходимых водителю;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6. «Безопасность в общественных местах»: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общественные места и их классификация;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источники опасности в общественных местах закрытого и открытого типа, общие правила безопасного поведения;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действий при риске возникновения или возникновении толпы, давки;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эмоциональное заражение в толпе, способы самопомощи, правила безопасного поведения при попадании в агрессивную и паническую толпу;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при проявлении агрессии;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криминогенные ситуации в общественных местах, правила безопасного поведения, порядок действия при попадании в опасную ситуацию;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действий в случаях, когда потерялся человек (ребёнок; взрослый; пожилой человек; человек с ментальными расстройствами);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действий в ситуации, если вы обнаружили потерявшегося человека;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меры безопасности и порядок действий при угрозе обрушения зданий и отдельных конструкций;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меры безопасности и порядок поведения при угрозе, в случае террористического акта.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7. «Безопасность в природной среде»: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отдых на природе, источники опасности в природной среде;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правила безопасного поведения в лесу, в горах, на водоёмах;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общие правила безопасности в походе;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обеспечения безопасности в лыжном походе;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обеспечения безопасности в водном походе;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обеспечения безопасности в горном походе;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ориентирование на местности;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GPS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действий в случаях, когда человек потерялся в природной среде;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источники опасности в автономных условия;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сооружение убежища, получение воды и питания;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защиты от перегрева и переохлаждения в разных природных условиях, первая помощь при перегревании, переохлаждении и отморожении;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чрезвычайные ситуации;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пожары, возможности прогнозирования и предупреждения;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поведения, последствия природных пожаров для людей и окружающей среды;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чрезвычайные ситуации, вызванные опасными гидрологическими явлениями и процессами: паводки, половодья, цунами, сели, лавины;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влияние деятельности человека на природную среду;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причины и источники загрязнения Мирового океана, рек, почвы, космоса;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чрезвычайные ситуации экологического характера, возможности прогнозирования, предупреждения, смягчения последствий;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экологическая грамотность и разумное природопользование.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8. «Основы медицинских знаний. Оказание первой помощи»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понятия «здоровье», «охрана здоровья», «здоровый образ жизни», «лечение», «профилактика»;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биологические, социально-экономические, экологические (геофизические), психологические факторы, влияющие на здоровье человека;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составляющие здорового образа жизни: сон, питание, физическая активность, психологическое благополучие;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общие представления об инфекционных заболеваниях;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механизм распространения и способы передачи инфекционных заболеваний;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чрезвычайные ситуации биолого-социального характера, меры профилактики и защиты;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вакцинации, национальный календарь профилактических прививок;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вакцинация по эпидемиологическим показаниям;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значение изобретения вакцины для человечества;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неинфекционные заболевания, самые распространённые неинфекционные заболевания;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факторы риска возникновения сердечно-сосудистых заболеваний;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факторы риска возникновения онкологических заболеваний;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факторы риска возникновения заболеваний дыхательной системы;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факторы риска возникновения эндокринных заболеваний;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меры профилактики неинфекционных заболеваний;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диспансеризации в профилактике неинфекционных заболеваний;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психическое здоровье и психологическое благополучие;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критерии психического здоровья и психологического благополучия;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факторы, влияющие на психическое здоровье и психологическое благополучие;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направления сохранения и укрепления психического здоровья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меры, направленные на сохранение и укрепление психического здоровья;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первая помощь, история возникновения скорой медицинской помощи и первой помощи;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состояния, при которых оказывается первая помощь;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мероприятия по оказанию первой помощи;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алгоритм первой помощи;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действия при прибытии скорой медицинской помощи.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9. «Безопасность в социуме»: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понятия «общение»;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навыки конструктивного общения;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общие представления о понятиях «социальная группа», «большая группа», «малая группа»;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межличностное общение, общение в группе, межгрупповое общение (взаимодействие);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общения в группе;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психологические характеристики группы и особенности взаимодействия в группе;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групповые нормы и ценности;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коллектив как социальная группа;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психологические закономерности в группе;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«конфликт», стадии развития конфликта;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конфликты в межличностном общении, конфликты в малой группе;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факторы, способствующие и препятствующие эскалации конфликта;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поведения в конфликте;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деструктивное и агрессивное поведение;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конструктивное поведение в конфликте;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регуляции эмоций при разрешении конфликта, способы саморегуляции;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разрешения конфликтных ситуаций;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формы участия третьей стороны в процессе урегулирования и разрешения конфликта;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ведение переговоров при разрешении конфликта;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опасные проявления конфликтов (буллинг, насилие);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противодействия буллингу и проявлению насилия;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психологического воздействия;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психологическое влияние в малой группе;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положительные и отрицательные стороны конформизма;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эмпатия и уважение к партнёру (партнёрам) по общению как основа коммуникации;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убеждающая коммуникация;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манипуляция в общении, цели, технологии и способы противодействия;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психологическое влияние на большие группы;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воздействия на большую группу: заражение; убеждение; внушение; подражание;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деструктивные и псевдопсихологические технологии;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противодействие вовлечению молодёжи в противозаконную и антиобщественную деятельность.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10. «Безопасность в информационном пространстве»: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понятия «цифровая среда», «цифровой след»;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влияние цифровой среды на жизнь человека;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приватность, персональные данные;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«цифровая зависимость», её признаки и последствия;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опасности и риски цифровой среды, их источники;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 цифровой среде;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вредоносное программное обеспечение;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вредоносного программного обеспечения, его цели, принципы работы;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защиты от вредоносного программного обеспечения;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кража персональных данных, паролей;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мошенничество, фишинг, правила защиты от мошенников;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использования устройств и программ;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поведенческие опасности в цифровой среде и их причины;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опасные персоны, имитация близких социальных отношений;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неосмотрительное поведение и коммуникация в Интернете как угроза для будущей жизни и карьеры;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травля в Интернете, методы защиты от травли;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деструктивные сообщества и деструктивный контент в цифровой среде, их признаки;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механизмы вовлечения в деструктивные сообщества;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вербовка, манипуляция, «воронки вовлечения»;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радикализация деструктива;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профилактика и противодействие вовлечению в деструктивные сообщества;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коммуникации в цифровой среде;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достоверность информации в цифровой среде;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источники информации, проверка на достоверность;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«информационный пузырь», манипуляция сознанием, пропаганда;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фальшивые аккаунты, вредные советчики, манипуляторы;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«фейк», цели и виды, распространение фейков;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и инструменты для распознавания фейковых текстов и изображений;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прав человека в цифровой среде, их защита;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ответственность за действия в Интернете;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запрещённый контент;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защита прав в цифровом пространстве.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11. «Основы противодействия экстремизму и терроризму»: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экстремизм и терроризм как угроза устойчивого развития общества;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понятия «экстремизм» и «терроризм», их взаимосвязь;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варианты проявления экстремизма, возможные последствия;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преступления террористической направленности, их цель, причины, последствия; 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опасность вовлечения в экстремистскую и террористическую деятельность: способы и признаки;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предупреждение и противодействие вовлечению в экстремистскую и террористическую деятельность;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террористических актов;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уровни террористической угрозы;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поведения и порядок действий при угрозе или в случае террористического акта, проведении контртеррористической операции;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правовые основы противодействия экстремизму и терроризму в Российской Федерации;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основы государственной системы противодействия экстремизму и терроризму, ее цели, задачи, принципы;</w:t>
      </w:r>
      <w:r/>
    </w:p>
    <w:p>
      <w:pPr>
        <w:ind w:left="12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права и обязанности граждан и общественных организаций в области противодействия экстремизму и терроризму.</w:t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bookmarkEnd w:id="5"/>
      <w:r/>
    </w:p>
    <w:p>
      <w:pPr>
        <w:rPr>
          <w:rFonts w:ascii="Times New Roman" w:hAnsi="Times New Roman" w:cs="Times New Roman"/>
          <w:sz w:val="24"/>
          <w:szCs w:val="24"/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/>
      <w:bookmarkStart w:id="6" w:name="block-33103438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ПЛАНИРУЕМЫЕ ОБРАЗОВАТЕЛЬНЫЕ РЕЗУЛЬТАТЫ</w:t>
      </w:r>
      <w:r/>
    </w:p>
    <w:p>
      <w:pPr>
        <w:ind w:left="120"/>
        <w:jc w:val="both"/>
        <w:spacing w:after="0" w:line="12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</w:t>
      </w:r>
      <w:r/>
    </w:p>
    <w:p>
      <w:pPr>
        <w:ind w:left="120"/>
        <w:jc w:val="both"/>
        <w:spacing w:after="0" w:line="12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изучения ОБЗР включают: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Гражданское воспитание: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активной гражданской позиции обучающегося, готового 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способного применять принципы и правила безопасного поведения в течение всей жизни;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 взаимодействию с обществом и государством в обеспечении безопасности жизни и здоровья населения;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2) Патриотическое воспитание: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российской г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3) Духовно-нравственное воспитание: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духовных ценностей российского народа и российского воинства;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оценивать ситуацию и принимать осознанные решен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Эстетическое воспитание: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эстетическое отношение к миру в сочетании с культурой безопасности жизнедеятельности;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понимание взаимозависимости успешности и полноценного развития и безопасного поведения в повседневной жизни;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5) Ценности научного познания: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мировоззрен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6) Физическое воспитание: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жизни, сформированность ответственного отношения к своему здоровью и здоровью окружающих;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знание приёмов оказания первой помощи и готовность применять их в случае необходимости;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потребность в регулярном ведении здорового образа жизни;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последствий и активное неприятие вредных привычек и иных форм причинения вреда физическому и психическому здоровью;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7) Трудовое воспитание: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 осознанному и ответственному соблюдению требований безопасности в процессе трудовой деятельности;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интерес к различным сферам профессиональной деятельности, включая военно-профессиональную деятельность;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и способность к образованию и самообразованию на протяжении всей жизни;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8) Экологическое воспитание: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  <w:r/>
    </w:p>
    <w:p>
      <w:pPr>
        <w:ind w:firstLine="600"/>
        <w:jc w:val="both"/>
        <w:spacing w:after="0"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расширение представлений о деятельности экологической направленности.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МЕТАПРЕДМЕТНЫЕ РЕЗУЛЬТАТЫ</w:t>
      </w:r>
      <w:r/>
    </w:p>
    <w:p>
      <w:pPr>
        <w:ind w:firstLine="600"/>
        <w:jc w:val="both"/>
        <w:spacing w:after="0" w:line="9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Познавательные универсальные учебные действия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Базовые логические действия: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цели действий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планировать и осуществлять учебные действия в условиях дефицита информации, необходимой для решения стоящей задачи;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развивать творческое мышление при решении ситуационных задач.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Базовые исследовательские действия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научной терминологией, ключевыми понятиями и методами в области безопасности жизнедеятельности;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критически оценивать полученные в ходе решения учебных задач результаты, обосновывать предложения по их корректировке в новых условиях;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приобретённые знания и навыки, оценивать возможность их реализации в реальных ситуациях;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Работа с информацией: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по предотвращению рисков, профилактике угроз и защите от опасностей цифровой среды;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Коммуникативные универсальные учебные действия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Общение: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 ходе образовательной деятельности безопасную коммуникацию, переносить принципы её организации в повседневную жизнь;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приёмами безопасного межличностного и группового общения; безопасно действовать по избеганию конфликтных ситуаций;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аргументированно, логично и ясно излагать свою точку зрения с использованием языковых средств.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Регулятивные универсальные учебные действия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Самоорганизация: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ставить и формулировать собственные задачи в образовательной деятельности и жизненных ситуациях;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выявлять проблемные вопросы, выбирать оптимальный способ и составлять план их решения в конкретных условиях;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делать осознанный выбор в новой ситуации, аргументировать его; брать ответственность за своё решение;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приобретённый опыт;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Самоконтроль, принятие себя и других: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приёмы рефлексии для анализа и оценки образовательной ситуации, выбора оптимального решения;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себя, понимая свои недостатки и достоинства, невозможности контроля всего вокруг;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мотивы и аргументы других при анализе и оценке образовательной ситуации; признавать право на ошибку свою и чужую.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Совместная деятельность: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в конкретной учебной ситуации;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ставить цели и организовывать 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свой вклад и вклад каждого участника команды в общий результат по совместно разработанным критериям;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ПРЕДМЕТНЫЕ РЕЗУЛЬТАТЫ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результаты, формируемые в ходе изучения ОБЗР, должны обеспечивать: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знание основ законодательства Российской Федерации, обеспечивающих национальную безопасн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знание задач и основных при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сформированность представлений о 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сформированность знаний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сформирова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8) сформированность представлений о возможных исто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9) сформированность представлений о важности соблюдения правил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10) знания о способах безопасного поведения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11) знание основ пожарн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12) вла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криминального характера, опасности вовлечения в деструктивную деятельность) и противодействовать им;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15) сформированность представлений об опасности и негативном влиянии на ж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  <w:r/>
    </w:p>
    <w:p>
      <w:pPr>
        <w:ind w:firstLine="60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Достижение результатов освоения программы ОБЗР обеспечивается посредством достижения предметных результатов освоения модулей ОБЗР.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10 КЛАСС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1. «Безопасное и устойчивое развитие личности, общества, государства»: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правовые основы и принципы обеспечения национальной безопасности Российской Федерации;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роль правоохранительных органов и специальных служб в обеспечении национальной безопасности;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роль личности, общества и государства в предупреждении противоправной деятельности;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правовую основу защиты населения и территорий от чрезвычайных ситуаций природного и техногенного характера;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права и обязанности граждан Российской Федерации в области гражданской обороны;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действовать при сигнале «Внимание всем!», в том числе при химической и радиационной опасности;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роль Вооружённых Сил Российской в обеспечении национальной безопасности.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2. «Основы военной подготовки»: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строевые приёмы в движении без оружия;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строевые приёмы в движении без оружия;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основах общевойскового боя;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основных видах общевойскового боя и способах маневра в бою;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походном, предбоевом и боевом порядке подразделений;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способы действий военнослужащего в бою;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и меры безопасности при обращении с оружием;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меры безопасности при проведении занятий по боевой подготовке и обращении с оружием;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способы удержания оружия, правила прицеливания и производства меткого выстрела;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современных видах короткоствольного стрелкового оружия;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истории возникновения и развития робототехнических комплексов;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конструктивных особенностях БПЛА квадрокоптерного типа;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способах боевого применения БПЛА;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истории возникновения и развития связи;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назначении радиосвязи и о требованиях, предъявляемых к радиосвязи;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видах, предназначении, тактико-технических характеристиках современных переносных радиостанций;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тактических свойствах местности и их влиянии на боевые действия войск;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шанцевом инструменте;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позиции отделения и порядке оборудования окопа для стрелка;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видах оружия массового поражения и их поражающих факторах;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способы действий при применении противником оружия массового поражения;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особенности оказания первой помощи в бою;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условные зоны оказания первой помощи в бою;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приемы самопомощи в бою;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военно-учетных специальностях;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особенности прохождение военной службы по призыву и по контракту;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представления о военно-учебных заведениях;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системе военно-учебных центров при учебных заведениях высшего образования.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3. «Культура безопасности жизнедеятельности в современном обществе»: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общие принципы безопасного поведения, приводить примеры;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понятий «виктимное поведение», «безопасное поведение»;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влияние поведения человека на его безопасность, приводить примеры;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оценки своих действий с точки зрения их влияния на безопасность;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суть риск-ориентированного подхода к обеспечению безопасности;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реализации риск-ориентированного подхода на уровне личности, общества, государства.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4. «Безопасность в быту»: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риски возникновения бытовых отравлений, иметь навыки их профилактики;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первой помощи при бытовых отравлениях;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оценивать риски получения бытовых травм;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взаимосвязь поведения и риска получить травму;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пожарной безопасности и электробезопасности, понимать влияние соблюдения правил на безопасность в быту;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безопасного поведения в быту при использовании газового и электрического оборудования;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поведения при угрозе и возникновении пожара;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первой помощи при бытовых травмах, ожогах, порядок проведения сердечно-лёгочной реанимации;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влияние конструктивной коммуникации с соседями на уровень безопасности, приводить примеры;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риски противоправных действий, выработать навыки, снижающие криминогенные риски;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поведения при возникновении аварии на коммунальной системе;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взаимодействия с коммунальными службами.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5. «Безопасность на транспорте»: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дорожного движения;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изменения правил дорожного движения в зависимости от изменения уровня рисков (риск-ориентированный подход);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риски для пешехода при разных условиях, выработать навыки безопасного поведения;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права, обязанности и иметь представление об ответственности пешехода, пассажира, водителя;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знаниях и навыках, необходимых водителю;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безопасного поведения при дорожно-транспортных происшествиях разного характера;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оказания первой помощи, навыки пользования огнетушителем;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источники опасности на различных видах транспорта, приводить примеры;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безопасного поведения на транспорте, приводить примеры влияния поведения на безопасность;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порядке действий при возникновении опасныхи чрезвычайных ситуаций на различных видах транспорта.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6. «Безопасность в общественных местах»: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перечислять и классифицировать основные источники опасности в общественных местах;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общие правила безопасного поведения в общественных местах, характеризовать их влияние на безопасность;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оценки рисков возникновения толпы, давки;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риски возникновения ситуаций криминогенного характера в общественных местах;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безопасного поведения при проявлении агрессии;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безопасном поведении для снижения рисков криминогенного характера;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риски потеряться в общественном месте;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порядок действий в случаях, когда потерялся человек;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пожарной безопасности в общественных местах;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особенности поведения при угрозе пожара и пожаре в общественных местах разного типа;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поведения при угрозе обрушения или обрушении зданий или отдельных конструкций;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правилах поведения при угрозе или в случае террористического акта в общественном месте.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11 КЛАСС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7 «Безопасность в природной среде»: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выделять и классифицировать источники опасности в природной среде;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особенности безопасного поведения при нахождении в природной среде, в том числе в лесу, на водоёмах, в горах;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безопасного поведения, минимизирующие риски потеряться в природной среде;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 порядке действий, если человек потерялся в природной среде;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основных источниках опасности при автономном нахождении в природной среде, способах подачи сигнала о помощи;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первой помощи при перегреве, переохлаждении, отморожении, навыки транспортировки пострадавших;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характеризовать природные чрезвычайные ситуации;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указывать причины и признаки возникновения природных пожаров;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влияние поведения человека на риски возникновения природных пожаров;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безопасных действиях при угрозе и возникновении природного пожара;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источники экологических угроз, обосновывать влияние человеческого фактора на риски их возникновения;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значение риск-ориентированного подхода к обеспечению экологической безопасности;</w:t>
      </w:r>
      <w:r/>
    </w:p>
    <w:p>
      <w:pPr>
        <w:ind w:firstLine="600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экологической грамотности и разумного природопользования.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8. «Основы медицинских знаний. Оказание первой помощи»: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степень влияния биологических, социально-экономических, экологических, психологических факторов на здоровье;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значение здорового образа жизни и его элементов для человека, приводить примеры из собственного опыта;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инфекционные заболевания, знать основные способы распространения и передачи инфекционных заболеваний;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соблюдения мер личной профилактики;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роль вакцинации в профилактике инфекционных заболеваний, приводить примеры;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значение национального календаря профилактических прививок и вакцинации населения, роль вакцинации для общества в целом;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понятия «вакцинация по эпидемиологическим показаниям»;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признаки угрожающих жизни и здоровью состояний (инсульт, сердечный приступ и другие);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вызова скорой медицинской помощи;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значение образа жизни в профилактике и защите от неинфекционных заболеваний;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значение диспансеризации для ранней диагностики неинфекционных заболеваний, знать порядок прохождения диспансеризации;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понятий «психическое здоровье» и «психологическое благополучие», характеризовать их влияние на жизнь человека;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основные критерии психического здоровья и психологического благополучия;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факторы, влияющие на психическое здоровье и психологическое благополучие;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основных направления сохранения и укрепления психического здоровья и психологического благополучия;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негативное влияние вредных привычек на умственную и физическую работоспособность, благополучие человека;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роль раннего выявления психических расстройств и создания благоприятных условий для развития;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понятия «инклюзивное обучение»;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навыки, позволяющие минимизировать влияние хронического стресса;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признаки психологического неблагополучия и критерии обращения за помощью;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правовые основы оказания первой помощи в Российской Федерации;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понятий «первая помощь», «скорая медицинская помощь», их соотношение;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 состояниях, при которых оказывается первая помощь, и действиях при оказании первой помощи;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применения алгоритма первой помощи;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9. «Безопасность в социуме»: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конструктивного общения;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понятий «социальная группа», «малая группа», «большая группа»;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взаимодействие в группе;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влияние групповых норм и ценностей на комфортное и безопасное взаимодействие в группе, приводить примеры;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понятия «конфликт»;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стадии развития конфликта, приводить примеры;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факторы, способствующие и препятствующие развитию конфликта;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конструктивного разрешения конфликта;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условия привлечения третьей стороны для разрешения конфликта;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способах пресечения опасных проявлений конфликтов;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способы противодействия буллингу, проявлениям насилия;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способы психологического воздействия;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особенности убеждающей коммуникации;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понятия «манипуляция»;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характеристики манипулятивного воздействия, приводить примеры; 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представления о способах противодействия манипуляции;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механизмы воздействия на большую группу (заражение, убеждение, внушение, подражание и другие), приводить примеры;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деструктивных и псевдопсихологических технологиях и способах противодействия.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10. «Безопасность в информационном пространстве»: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цифровую среду, её влияние на жизнь человека;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понятий «цифровая среда», «цифровой след», «персональные данные»;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безопасных действий по снижению рисков, и защите от опасностей цифровой среды;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понятий «программное обеспечение», «вредоносное программное обеспечение»;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 классифицировать опасности, анализировать риски, источником которых является вредоносное программное обеспечение;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безопасного использования устройств и программ;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перечислять и классифицировать опасности, связанные с поведением людей в цифровой среде;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безопасной коммуникации в цифровой среде;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и взаимосвязь понятий «достоверность информации», «информационный пузырь», «фейк»;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способах проверки достоверности, легитимности информации, её соответствия правовым и морально-этическим нормам;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правовые основы взаимодействия с цифровой средой, выработать навыки безопасных действий по защите прав в цифровой среде;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права, обязанности и иметь представление об ответственности граждан и юридических лиц в информационном пространстве.</w:t>
      </w:r>
      <w:r/>
    </w:p>
    <w:p>
      <w:pPr>
        <w:ind w:left="120"/>
        <w:jc w:val="both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Модуль № 11. «Основы противодействия экстремизму и терроризму»: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экстремизм и терроризм как угрозу благополучию человека, стабильности общества и государства;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смысл и взаимосвязь понятий «экстремизм» и «терроризм»; анализировать варианты их проявления и возможные последствия;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методах и видах террористической деятельности;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уровни террористической опасности, иметь навыки безопасных действий при их объявлении;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безопасных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правовые основы, структуру и задачи государственной системы противодействия экстремизму и терроризму;</w:t>
      </w:r>
      <w:r/>
    </w:p>
    <w:p>
      <w:pPr>
        <w:ind w:firstLine="600"/>
        <w:jc w:val="both"/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  <w:bookmarkEnd w:id="6"/>
      <w:r/>
    </w:p>
    <w:p>
      <w:pPr>
        <w:rPr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>
        <w:rPr>
          <w:lang w:val="ru-RU"/>
        </w:rPr>
      </w:r>
      <w:r/>
    </w:p>
    <w:p>
      <w:pPr>
        <w:ind w:left="120"/>
        <w:spacing w:after="0"/>
      </w:pPr>
      <w:r/>
      <w:bookmarkStart w:id="7" w:name="block-33103439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1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1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347"/>
        <w:gridCol w:w="4757"/>
        <w:gridCol w:w="2918"/>
        <w:gridCol w:w="4745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9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57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474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185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97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и устойчивое развитие личности, общества, государства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8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  <w:r/>
          </w:p>
        </w:tc>
        <w:tc>
          <w:tcPr>
            <w:tcMar>
              <w:left w:w="100" w:type="dxa"/>
              <w:top w:w="50" w:type="dxa"/>
            </w:tcMar>
            <w:tcW w:w="474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 w:tooltip="https://m.edsoo.ru/8332b07b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97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военной подготовки</w:t>
            </w:r>
            <w:r/>
          </w:p>
        </w:tc>
        <w:tc>
          <w:tcPr>
            <w:tcMar>
              <w:left w:w="100" w:type="dxa"/>
              <w:top w:w="50" w:type="dxa"/>
            </w:tcMar>
            <w:tcW w:w="18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474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 w:tooltip="https://m.edsoo.ru/8332b07b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97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безопасности жизнедеятельности в современном обществе</w:t>
            </w:r>
            <w:r/>
          </w:p>
        </w:tc>
        <w:tc>
          <w:tcPr>
            <w:tcMar>
              <w:left w:w="100" w:type="dxa"/>
              <w:top w:w="50" w:type="dxa"/>
            </w:tcMar>
            <w:tcW w:w="18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r/>
          </w:p>
        </w:tc>
        <w:tc>
          <w:tcPr>
            <w:tcMar>
              <w:left w:w="100" w:type="dxa"/>
              <w:top w:w="50" w:type="dxa"/>
            </w:tcMar>
            <w:tcW w:w="474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 w:tooltip="https://m.edsoo.ru/8332b07b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97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быту</w:t>
            </w:r>
            <w:r/>
          </w:p>
        </w:tc>
        <w:tc>
          <w:tcPr>
            <w:tcMar>
              <w:left w:w="100" w:type="dxa"/>
              <w:top w:w="50" w:type="dxa"/>
            </w:tcMar>
            <w:tcW w:w="18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474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 w:tooltip="https://m.edsoo.ru/8332b07b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97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на транспорте</w:t>
            </w:r>
            <w:r/>
          </w:p>
        </w:tc>
        <w:tc>
          <w:tcPr>
            <w:tcMar>
              <w:left w:w="100" w:type="dxa"/>
              <w:top w:w="50" w:type="dxa"/>
            </w:tcMar>
            <w:tcW w:w="18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474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 w:tooltip="https://m.edsoo.ru/8332b07b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97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общественных местах</w:t>
            </w:r>
            <w:r/>
          </w:p>
        </w:tc>
        <w:tc>
          <w:tcPr>
            <w:tcMar>
              <w:left w:w="100" w:type="dxa"/>
              <w:top w:w="50" w:type="dxa"/>
            </w:tcMar>
            <w:tcW w:w="18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474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 w:tooltip="https://m.edsoo.ru/8332b07b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29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  <w:r/>
          </w:p>
        </w:tc>
        <w:tc>
          <w:tcPr>
            <w:tcMar>
              <w:left w:w="100" w:type="dxa"/>
              <w:top w:w="50" w:type="dxa"/>
            </w:tcMar>
            <w:tcW w:w="4745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1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2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15"/>
        <w:gridCol w:w="4589"/>
        <w:gridCol w:w="2971"/>
        <w:gridCol w:w="4902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3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490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3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природной среде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490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 w:tooltip="https://m.edsoo.ru/2d60fb5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3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медицинских знаний. Оказание первой помощи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490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 w:tooltip="https://m.edsoo.ru/2d60fb5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3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социуме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490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 w:tooltip="https://m.edsoo.ru/2d60fb5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3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информационном пространстве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490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 w:tooltip="https://m.edsoo.ru/2d60fb5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3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противодействия экстремизму и терроризму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490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 w:tooltip="https://m.edsoo.ru/2d60fb5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29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4902" w:type="dxa"/>
            <w:vAlign w:val="center"/>
            <w:textDirection w:val="lrTb"/>
            <w:noWrap w:val="false"/>
          </w:tcPr>
          <w:p>
            <w:r/>
            <w:bookmarkEnd w:id="7"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spacing w:after="0"/>
      </w:pPr>
      <w:r/>
      <w:bookmarkStart w:id="8" w:name="block-3310344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1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1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209"/>
        <w:gridCol w:w="4502"/>
        <w:gridCol w:w="2845"/>
        <w:gridCol w:w="1906"/>
        <w:gridCol w:w="2930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личности, общества и государства в обеспечении национальной безопасности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1" w:tooltip="https://m.edsoo.ru/eae0fff3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fff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и общественная безопасность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личности, общества и государства в предупреждении и ликвидации чрезвычайных ситуаций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Оборона страны как обязательное условие благополучного развития страны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Строевые приемы и движение без оружия (строевая подготовка)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виды тактических действий войск (тактическая подготовка)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Требования безопасности при обращении с оружием и боеприпасами (огневая подготовка)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Виды, назначение и тактико-технические характеристики современного стрелкового оружия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(огневая подготовка)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Беспилотные летательные аппараты (БПЛА) – эффективное средство вооруженной борьбы (основы технической подготовки и связи)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местности и их применение в военном деле (военная топография)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Фортификационное оборудование позиции отделения. Виды укрытий и убежищ (инженерная подготовка)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Оружие массового поражения (радиационная, химическая, биологическая защита)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Тактическая медицина)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Тактическая медицина)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Военно-учебные заведения и военно-учебные центры (тактическая подготовка)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представления о культуре безопасности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2" w:tooltip="https://m.edsoo.ru/3488963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/3488963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3" w:tooltip="https://m.edsoo.ru/ca98922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989222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Источники опасности в быту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4" w:tooltip="https://m.edsoo.ru/ee497bff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bff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и первая помощь при отравлениях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5" w:tooltip="https://m.edsoo.ru/1146f11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112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быту. Предупреждение травм и первая помощь при них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6" w:tooltip="https://m.edsoo.ru/1146f11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112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Пожарная безопасность в быту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 w:tooltip="https://m.edsoo.ru/1146f11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112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в местах общего пользования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 w:tooltip="https://m.edsoo.ru/63b34161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34161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в местах общего пользования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 w:tooltip="https://m.edsoo.ru/63b34161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34161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дорожного движения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 w:tooltip="https://m.edsoo.ru/3eb0db0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дорожного движения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 w:tooltip="https://m.edsoo.ru/3eb0db0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действий при дорожно-транспортных происшествиях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 w:tooltip="https://m.edsoo.ru/ec659795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659795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разных видах транспорта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 w:tooltip="https://m.edsoo.ru/b4cebedd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cebedd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разных видах транспорта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 w:tooltip="https://m.edsoo.ru/b4cebedd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cebedd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общественных местах. Опасности социально-психологического характера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 w:tooltip="https://m.edsoo.ru/a196276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 криминального характера, меры защиты от них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 w:tooltip="https://m.edsoo.ru/a196276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 криминального характера, меры защиты от них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7" w:tooltip="https://m.edsoo.ru/a2e1b5d5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при пожаре, обрушении конструкций, угрозе или совершении террористического акта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8" w:tooltip="https://m.edsoo.ru/b12d5cd5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при пожаре, обрушении конструкций, угрозе или совершении террористического акта</w:t>
            </w:r>
            <w:r/>
          </w:p>
        </w:tc>
        <w:tc>
          <w:tcPr>
            <w:tcMar>
              <w:left w:w="100" w:type="dxa"/>
              <w:top w:w="50" w:type="dxa"/>
            </w:tcMar>
            <w:tcW w:w="18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90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3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9" w:tooltip="https://m.edsoo.ru/b12d5cd5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28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1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2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73"/>
        <w:gridCol w:w="4538"/>
        <w:gridCol w:w="2830"/>
        <w:gridCol w:w="1890"/>
        <w:gridCol w:w="320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природной среде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Выживание в автономных условиях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[[Библиотека ЦОК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чрезвычайные ситуации. Природные пожары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40" w:tooltip="https://m.edsoo.ru/4dd5935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59356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 w:tooltip="https://m.edsoo.ru/d331f5d5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чрезвычайные ситуации. Опасные гидрологические явления и процессы: наводнения, паводки, половодья, цунами, сели, лавины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 w:tooltip="https://m.edsoo.ru/552ec0cd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/552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cd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чрезвычайные ситуации. Опасные метеорологические явления и процессы: ливни, град, мороз, жара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 w:tooltip="https://m.edsoo.ru/1284581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/12845814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Экологическая грамотность и разумное природопользование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 w:tooltip="https://m.edsoo.ru/6beae69f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beae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 w:tooltip="https://m.edsoo.ru/cf0d6e0f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Инфекционные заболевания. Значение вакцинации в борьбе с инфекционными заболеваниями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 w:tooltip="https://m.edsoo.ru/a38c6e17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17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Инфекционные заболевания. Значение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вакцинации в борьбе с инфекционными заболеваниями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Неинфекционные заболевания. Факторы риска и меры профилактики. Роль диспансеризации для сохранения здоровья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Психическое здоровье и психологическое благополучие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 w:tooltip="https://m.edsoo.ru/d4ee017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0176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помощь пострадавшему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 w:tooltip="https://m.edsoo.ru/e58b334d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помощь пострадавшему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 w:tooltip="https://m.edsoo.ru/e58b334d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Общение в жизни человека. Межличностное общение, общение в группе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 w:tooltip="https://m.edsoo.ru/b20971f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20971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Конфликты и способы их разрешения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 w:tooltip="https://m.edsoo.ru/c66f9d2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Конфликты и способы их разрешения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 w:tooltip="https://m.edsoo.ru/c66f9d2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Конструктивные и деструктивные способы психологического воздействия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 w:tooltip="https://m.edsoo.ru/738187f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Конструктивные и деструктивные способы психологического воздействия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 w:tooltip="https://m.edsoo.ru/738187f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Психологические механизмы воздействия на большие группы людей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Психологические механизмы воздействия на большие группы людей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цифровой среде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hyperlink r:id="rId55" w:tooltip="https://m.edsoo.ru/d526ac07%5D%5D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https://m.edsoo.ru/d526ac07]]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Опасности, связанные с использованием программного обеспечения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Опасности, связанные с коммуникацией в цифровой среде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Опасности, связанные с коммуникацией в цифровой среде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Достоверность информации в цифровой среде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 w:tooltip="https://m.edsoo.ru/3906b95b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Достоверность информации в цифровой среде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 w:tooltip="https://m.edsoo.ru/3906b95b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прав в цифровом пространстве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 w:tooltip="https://m.edsoo.ru/39a257c1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Экстремизм и терроризм как угроза устойчивого развития общества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 w:tooltip="https://m.edsoo.ru/9834100000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/98341000000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Экстремизм и терроризм как угроза устойчивого развития общества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 w:tooltip="https://m.edsoo.ru/9834100000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/98341000000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при угрозе и совершении террористического акта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 w:tooltip="https://m.edsoo.ru/fbc7d6c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fbc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при угрозе и совершении террористического акта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 w:tooltip="https://m.edsoo.ru/fbc7d6c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fbc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Противодействие экстремизму и терроризму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 w:tooltip="https://m.edsoo.ru/1e56ec0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Противодействие экстремизму и терроризму</w:t>
            </w:r>
            <w:r/>
          </w:p>
        </w:tc>
        <w:tc>
          <w:tcPr>
            <w:tcMar>
              <w:left w:w="100" w:type="dxa"/>
              <w:top w:w="50" w:type="dxa"/>
            </w:tcMar>
            <w:tcW w:w="18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9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0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 w:tooltip="https://m.edsoo.ru/1e56ec0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00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2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bookmarkEnd w:id="8"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spacing w:after="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УЧЕБНО-МЕТОДИЧЕСКОЕ ОБЕСПЕЧЕНИЕ ОБРАЗОВАТЕЛЬНОГО ПРОЦЕССА</w:t>
      </w:r>
      <w:r/>
    </w:p>
    <w:p>
      <w:pPr>
        <w:ind w:left="120"/>
        <w:spacing w:after="0" w:line="480" w:lineRule="auto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ОБЯЗАТЕЛЬНЫЕ УЧЕБНЫЕ МАТЕРИАЛЫ ДЛЯ УЧЕНИКА</w:t>
      </w:r>
      <w:r/>
    </w:p>
    <w:p>
      <w:pPr>
        <w:ind w:left="120"/>
        <w:spacing w:after="0" w:line="480" w:lineRule="auto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• Основы безопасности жизнедеятельности; базовый уровень 10 класс/ Хренников Б.О., Гололобов Н.В., Льняная Л.И. и др.; под редакцией Егорова С.Н. Акционерное общество «Издательство «Просвещение»</w:t>
      </w:r>
      <w:r>
        <w:rPr>
          <w:sz w:val="24"/>
          <w:szCs w:val="24"/>
          <w:lang w:val="ru-RU"/>
        </w:rPr>
        <w:br/>
      </w:r>
      <w:bookmarkStart w:id="9" w:name="1cf67330-67df-428f-9a99-0efe5a0fdace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• Основы безопасности жизнедеятельности; базовый уровень 11 класс/ Хренников Б.О., Гололобов Н.В., Льняная Л.И. и др.; под редакцией Егорова С.Н. Акционерное общество «Издательство «Просвещение»</w:t>
      </w:r>
      <w:bookmarkEnd w:id="9"/>
      <w:r/>
      <w:r/>
    </w:p>
    <w:p>
      <w:pPr>
        <w:ind w:left="120"/>
        <w:spacing w:after="0" w:line="48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/>
    </w:p>
    <w:p>
      <w:pPr>
        <w:ind w:left="120"/>
        <w:spacing w:after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/>
    </w:p>
    <w:p>
      <w:pPr>
        <w:ind w:left="120"/>
        <w:spacing w:after="0" w:line="480" w:lineRule="auto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МЕТОДИЧЕСКИЕ МАТЕРИАЛЫ ДЛЯ УЧИТЕЛЯ</w:t>
      </w:r>
      <w:r/>
    </w:p>
    <w:p>
      <w:pPr>
        <w:ind w:left="120"/>
        <w:spacing w:after="0" w:line="480" w:lineRule="auto"/>
        <w:rPr>
          <w:sz w:val="24"/>
          <w:szCs w:val="24"/>
          <w:lang w:val="ru-RU"/>
        </w:rPr>
      </w:pP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Методические рекомендации для учителей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 xml:space="preserve">https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://</w:t>
      </w:r>
      <w:r>
        <w:rPr>
          <w:rFonts w:ascii="Times New Roman" w:hAnsi="Times New Roman"/>
          <w:color w:val="333333"/>
          <w:sz w:val="24"/>
          <w:szCs w:val="24"/>
        </w:rPr>
        <w:t xml:space="preserve">uchitel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.</w:t>
      </w:r>
      <w:r>
        <w:rPr>
          <w:rFonts w:ascii="Times New Roman" w:hAnsi="Times New Roman"/>
          <w:color w:val="333333"/>
          <w:sz w:val="24"/>
          <w:szCs w:val="24"/>
        </w:rPr>
        <w:t xml:space="preserve">club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/</w:t>
      </w:r>
      <w:r>
        <w:rPr>
          <w:rFonts w:ascii="Times New Roman" w:hAnsi="Times New Roman"/>
          <w:color w:val="333333"/>
          <w:sz w:val="24"/>
          <w:szCs w:val="24"/>
        </w:rPr>
        <w:t xml:space="preserve">fgos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/</w:t>
      </w:r>
      <w:r>
        <w:rPr>
          <w:rFonts w:ascii="Times New Roman" w:hAnsi="Times New Roman"/>
          <w:color w:val="333333"/>
          <w:sz w:val="24"/>
          <w:szCs w:val="24"/>
        </w:rPr>
        <w:t xml:space="preserve">fgos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-</w:t>
      </w:r>
      <w:r>
        <w:rPr>
          <w:rFonts w:ascii="Times New Roman" w:hAnsi="Times New Roman"/>
          <w:color w:val="333333"/>
          <w:sz w:val="24"/>
          <w:szCs w:val="24"/>
        </w:rPr>
        <w:t xml:space="preserve">obzh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. </w:t>
      </w:r>
      <w:r/>
    </w:p>
    <w:p>
      <w:pPr>
        <w:ind w:left="120"/>
        <w:spacing w:after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/>
    </w:p>
    <w:p>
      <w:pPr>
        <w:ind w:left="120"/>
        <w:spacing w:after="0" w:line="480" w:lineRule="auto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ЦИФРОВЫЕ ОБРАЗОВАТЕЛЬНЫЕ РЕСУРСЫ И РЕСУРСЫ СЕТИ ИНТЕРНЕТ</w:t>
      </w:r>
      <w:r/>
    </w:p>
    <w:p>
      <w:pPr>
        <w:ind w:left="120"/>
        <w:spacing w:after="0" w:line="480" w:lineRule="auto"/>
        <w:rPr>
          <w:sz w:val="24"/>
          <w:szCs w:val="24"/>
          <w:lang w:val="ru-RU"/>
        </w:rPr>
      </w:pPr>
      <w:r/>
      <w:bookmarkStart w:id="10" w:name="cf711ec5-5bd7-47c6-88a3-ea50f4376a30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4"/>
          <w:szCs w:val="24"/>
        </w:rPr>
        <w:t xml:space="preserve">https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://</w:t>
      </w:r>
      <w:r>
        <w:rPr>
          <w:rFonts w:ascii="Times New Roman" w:hAnsi="Times New Roman"/>
          <w:color w:val="000000"/>
          <w:sz w:val="24"/>
          <w:szCs w:val="24"/>
        </w:rPr>
        <w:t xml:space="preserve">urok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/>
          <w:color w:val="000000"/>
          <w:sz w:val="24"/>
          <w:szCs w:val="24"/>
        </w:rPr>
        <w:t xml:space="preserve">apkpro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/>
          <w:color w:val="000000"/>
          <w:sz w:val="24"/>
          <w:szCs w:val="24"/>
        </w:rPr>
        <w:t xml:space="preserve">ru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/</w:t>
      </w:r>
      <w:bookmarkEnd w:id="10"/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Lucida Sans Unicode">
    <w:panose1 w:val="020B060203050402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46"/>
    <w:link w:val="637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46"/>
    <w:link w:val="638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46"/>
    <w:link w:val="639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646"/>
    <w:link w:val="640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46"/>
    <w:link w:val="641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646"/>
    <w:link w:val="642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646"/>
    <w:link w:val="64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646"/>
    <w:link w:val="644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646"/>
    <w:link w:val="645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646"/>
    <w:link w:val="814"/>
    <w:uiPriority w:val="10"/>
    <w:rPr>
      <w:sz w:val="48"/>
      <w:szCs w:val="48"/>
    </w:rPr>
  </w:style>
  <w:style w:type="character" w:styleId="35">
    <w:name w:val="Subtitle Char"/>
    <w:basedOn w:val="646"/>
    <w:link w:val="812"/>
    <w:uiPriority w:val="11"/>
    <w:rPr>
      <w:sz w:val="24"/>
      <w:szCs w:val="24"/>
    </w:rPr>
  </w:style>
  <w:style w:type="character" w:styleId="37">
    <w:name w:val="Quote Char"/>
    <w:link w:val="656"/>
    <w:uiPriority w:val="29"/>
    <w:rPr>
      <w:i/>
    </w:rPr>
  </w:style>
  <w:style w:type="character" w:styleId="39">
    <w:name w:val="Intense Quote Char"/>
    <w:link w:val="658"/>
    <w:uiPriority w:val="30"/>
    <w:rPr>
      <w:i/>
    </w:rPr>
  </w:style>
  <w:style w:type="character" w:styleId="41">
    <w:name w:val="Header Char"/>
    <w:basedOn w:val="646"/>
    <w:link w:val="805"/>
    <w:uiPriority w:val="99"/>
  </w:style>
  <w:style w:type="character" w:styleId="45">
    <w:name w:val="Caption Char"/>
    <w:basedOn w:val="819"/>
    <w:link w:val="660"/>
    <w:uiPriority w:val="99"/>
  </w:style>
  <w:style w:type="character" w:styleId="174">
    <w:name w:val="Footnote Text Char"/>
    <w:link w:val="788"/>
    <w:uiPriority w:val="99"/>
    <w:rPr>
      <w:sz w:val="18"/>
    </w:rPr>
  </w:style>
  <w:style w:type="character" w:styleId="177">
    <w:name w:val="Endnote Text Char"/>
    <w:link w:val="791"/>
    <w:uiPriority w:val="99"/>
    <w:rPr>
      <w:sz w:val="20"/>
    </w:rPr>
  </w:style>
  <w:style w:type="paragraph" w:styleId="636" w:default="1">
    <w:name w:val="Normal"/>
    <w:qFormat/>
  </w:style>
  <w:style w:type="paragraph" w:styleId="637">
    <w:name w:val="Heading 1"/>
    <w:basedOn w:val="636"/>
    <w:next w:val="636"/>
    <w:link w:val="807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38">
    <w:name w:val="Heading 2"/>
    <w:basedOn w:val="636"/>
    <w:next w:val="636"/>
    <w:link w:val="808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39">
    <w:name w:val="Heading 3"/>
    <w:basedOn w:val="636"/>
    <w:next w:val="636"/>
    <w:link w:val="809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40">
    <w:name w:val="Heading 4"/>
    <w:basedOn w:val="636"/>
    <w:next w:val="636"/>
    <w:link w:val="810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41">
    <w:name w:val="Heading 5"/>
    <w:basedOn w:val="636"/>
    <w:next w:val="636"/>
    <w:link w:val="649"/>
    <w:uiPriority w:val="9"/>
    <w:unhideWhenUsed/>
    <w:qFormat/>
    <w:pPr>
      <w:keepLines/>
      <w:keepNext/>
      <w:spacing w:before="32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642">
    <w:name w:val="Heading 6"/>
    <w:basedOn w:val="636"/>
    <w:next w:val="636"/>
    <w:link w:val="650"/>
    <w:uiPriority w:val="9"/>
    <w:unhideWhenUsed/>
    <w:qFormat/>
    <w:pPr>
      <w:keepLines/>
      <w:keepNext/>
      <w:spacing w:before="320"/>
      <w:outlineLvl w:val="5"/>
    </w:pPr>
    <w:rPr>
      <w:rFonts w:ascii="Arial" w:hAnsi="Arial" w:cs="Arial" w:eastAsia="Arial"/>
      <w:b/>
      <w:bCs/>
    </w:rPr>
  </w:style>
  <w:style w:type="paragraph" w:styleId="643">
    <w:name w:val="Heading 7"/>
    <w:basedOn w:val="636"/>
    <w:next w:val="636"/>
    <w:link w:val="651"/>
    <w:uiPriority w:val="9"/>
    <w:unhideWhenUsed/>
    <w:qFormat/>
    <w:pPr>
      <w:keepLines/>
      <w:keepNext/>
      <w:spacing w:before="320"/>
      <w:outlineLvl w:val="6"/>
    </w:pPr>
    <w:rPr>
      <w:rFonts w:ascii="Arial" w:hAnsi="Arial" w:cs="Arial" w:eastAsia="Arial"/>
      <w:b/>
      <w:bCs/>
      <w:i/>
      <w:iCs/>
    </w:rPr>
  </w:style>
  <w:style w:type="paragraph" w:styleId="644">
    <w:name w:val="Heading 8"/>
    <w:basedOn w:val="636"/>
    <w:next w:val="636"/>
    <w:link w:val="652"/>
    <w:uiPriority w:val="9"/>
    <w:unhideWhenUsed/>
    <w:qFormat/>
    <w:pPr>
      <w:keepLines/>
      <w:keepNext/>
      <w:spacing w:before="320"/>
      <w:outlineLvl w:val="7"/>
    </w:pPr>
    <w:rPr>
      <w:rFonts w:ascii="Arial" w:hAnsi="Arial" w:cs="Arial" w:eastAsia="Arial"/>
      <w:i/>
      <w:iCs/>
    </w:rPr>
  </w:style>
  <w:style w:type="paragraph" w:styleId="645">
    <w:name w:val="Heading 9"/>
    <w:basedOn w:val="636"/>
    <w:next w:val="636"/>
    <w:link w:val="653"/>
    <w:uiPriority w:val="9"/>
    <w:unhideWhenUsed/>
    <w:qFormat/>
    <w:pPr>
      <w:keepLines/>
      <w:keepNext/>
      <w:spacing w:before="32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46" w:default="1">
    <w:name w:val="Default Paragraph Font"/>
    <w:uiPriority w:val="1"/>
    <w:semiHidden/>
    <w:unhideWhenUsed/>
  </w:style>
  <w:style w:type="table" w:styleId="6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8" w:default="1">
    <w:name w:val="No List"/>
    <w:uiPriority w:val="99"/>
    <w:semiHidden/>
    <w:unhideWhenUsed/>
  </w:style>
  <w:style w:type="character" w:styleId="649" w:customStyle="1">
    <w:name w:val="Заголовок 5 Знак"/>
    <w:basedOn w:val="646"/>
    <w:link w:val="641"/>
    <w:uiPriority w:val="9"/>
    <w:rPr>
      <w:rFonts w:ascii="Arial" w:hAnsi="Arial" w:cs="Arial" w:eastAsia="Arial"/>
      <w:b/>
      <w:bCs/>
      <w:sz w:val="24"/>
      <w:szCs w:val="24"/>
    </w:rPr>
  </w:style>
  <w:style w:type="character" w:styleId="650" w:customStyle="1">
    <w:name w:val="Заголовок 6 Знак"/>
    <w:basedOn w:val="646"/>
    <w:link w:val="642"/>
    <w:uiPriority w:val="9"/>
    <w:rPr>
      <w:rFonts w:ascii="Arial" w:hAnsi="Arial" w:cs="Arial" w:eastAsia="Arial"/>
      <w:b/>
      <w:bCs/>
      <w:sz w:val="22"/>
      <w:szCs w:val="22"/>
    </w:rPr>
  </w:style>
  <w:style w:type="character" w:styleId="651" w:customStyle="1">
    <w:name w:val="Заголовок 7 Знак"/>
    <w:basedOn w:val="646"/>
    <w:link w:val="64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52" w:customStyle="1">
    <w:name w:val="Заголовок 8 Знак"/>
    <w:basedOn w:val="646"/>
    <w:link w:val="644"/>
    <w:uiPriority w:val="9"/>
    <w:rPr>
      <w:rFonts w:ascii="Arial" w:hAnsi="Arial" w:cs="Arial" w:eastAsia="Arial"/>
      <w:i/>
      <w:iCs/>
      <w:sz w:val="22"/>
      <w:szCs w:val="22"/>
    </w:rPr>
  </w:style>
  <w:style w:type="character" w:styleId="653" w:customStyle="1">
    <w:name w:val="Заголовок 9 Знак"/>
    <w:basedOn w:val="646"/>
    <w:link w:val="645"/>
    <w:uiPriority w:val="9"/>
    <w:rPr>
      <w:rFonts w:ascii="Arial" w:hAnsi="Arial" w:cs="Arial" w:eastAsia="Arial"/>
      <w:i/>
      <w:iCs/>
      <w:sz w:val="21"/>
      <w:szCs w:val="21"/>
    </w:rPr>
  </w:style>
  <w:style w:type="paragraph" w:styleId="654">
    <w:name w:val="List Paragraph"/>
    <w:basedOn w:val="636"/>
    <w:uiPriority w:val="34"/>
    <w:qFormat/>
    <w:pPr>
      <w:contextualSpacing/>
      <w:ind w:left="720"/>
    </w:pPr>
  </w:style>
  <w:style w:type="paragraph" w:styleId="655">
    <w:name w:val="No Spacing"/>
    <w:uiPriority w:val="1"/>
    <w:qFormat/>
    <w:pPr>
      <w:spacing w:after="0" w:line="240" w:lineRule="auto"/>
    </w:pPr>
  </w:style>
  <w:style w:type="paragraph" w:styleId="656">
    <w:name w:val="Quote"/>
    <w:basedOn w:val="636"/>
    <w:next w:val="636"/>
    <w:link w:val="657"/>
    <w:uiPriority w:val="29"/>
    <w:qFormat/>
    <w:pPr>
      <w:ind w:left="720" w:right="720"/>
    </w:pPr>
    <w:rPr>
      <w:i/>
    </w:rPr>
  </w:style>
  <w:style w:type="character" w:styleId="657" w:customStyle="1">
    <w:name w:val="Цитата 2 Знак"/>
    <w:link w:val="656"/>
    <w:uiPriority w:val="29"/>
    <w:rPr>
      <w:i/>
    </w:rPr>
  </w:style>
  <w:style w:type="paragraph" w:styleId="658">
    <w:name w:val="Intense Quote"/>
    <w:basedOn w:val="636"/>
    <w:next w:val="636"/>
    <w:link w:val="65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9" w:customStyle="1">
    <w:name w:val="Выделенная цитата Знак"/>
    <w:link w:val="658"/>
    <w:uiPriority w:val="30"/>
    <w:rPr>
      <w:i/>
    </w:rPr>
  </w:style>
  <w:style w:type="paragraph" w:styleId="660">
    <w:name w:val="Footer"/>
    <w:basedOn w:val="636"/>
    <w:link w:val="66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1" w:customStyle="1">
    <w:name w:val="Footer Char"/>
    <w:basedOn w:val="646"/>
    <w:uiPriority w:val="99"/>
  </w:style>
  <w:style w:type="character" w:styleId="662" w:customStyle="1">
    <w:name w:val="Нижний колонтитул Знак"/>
    <w:link w:val="660"/>
    <w:uiPriority w:val="99"/>
  </w:style>
  <w:style w:type="table" w:styleId="663" w:customStyle="1">
    <w:name w:val="Table Grid Light"/>
    <w:basedOn w:val="64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64">
    <w:name w:val="Plain Table 1"/>
    <w:basedOn w:val="64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5">
    <w:name w:val="Plain Table 2"/>
    <w:basedOn w:val="64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6">
    <w:name w:val="Plain Table 3"/>
    <w:basedOn w:val="6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7">
    <w:name w:val="Plain Table 4"/>
    <w:basedOn w:val="6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8">
    <w:name w:val="Plain Table 5"/>
    <w:basedOn w:val="6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9">
    <w:name w:val="Grid Table 1 Light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0" w:customStyle="1">
    <w:name w:val="Grid Table 1 Light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1" w:customStyle="1">
    <w:name w:val="Grid Table 1 Light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 w:customStyle="1">
    <w:name w:val="Grid Table 1 Light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 w:customStyle="1">
    <w:name w:val="Grid Table 1 Light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 w:customStyle="1">
    <w:name w:val="Grid Table 1 Light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 w:customStyle="1">
    <w:name w:val="Grid Table 1 Light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 w:customStyle="1">
    <w:name w:val="Grid Table 2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 w:customStyle="1">
    <w:name w:val="Grid Table 2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 w:customStyle="1">
    <w:name w:val="Grid Table 2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 w:customStyle="1">
    <w:name w:val="Grid Table 2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 w:customStyle="1">
    <w:name w:val="Grid Table 2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 w:customStyle="1">
    <w:name w:val="Grid Table 2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 w:customStyle="1">
    <w:name w:val="Grid Table 3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 w:customStyle="1">
    <w:name w:val="Grid Table 3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 w:customStyle="1">
    <w:name w:val="Grid Table 3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 w:customStyle="1">
    <w:name w:val="Grid Table 3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 w:customStyle="1">
    <w:name w:val="Grid Table 3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 w:customStyle="1">
    <w:name w:val="Grid Table 3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4"/>
    <w:basedOn w:val="6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1" w:customStyle="1">
    <w:name w:val="Grid Table 4 - Accent 1"/>
    <w:basedOn w:val="6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692" w:customStyle="1">
    <w:name w:val="Grid Table 4 - Accent 2"/>
    <w:basedOn w:val="6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693" w:customStyle="1">
    <w:name w:val="Grid Table 4 - Accent 3"/>
    <w:basedOn w:val="6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694" w:customStyle="1">
    <w:name w:val="Grid Table 4 - Accent 4"/>
    <w:basedOn w:val="6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695" w:customStyle="1">
    <w:name w:val="Grid Table 4 - Accent 5"/>
    <w:basedOn w:val="6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696" w:customStyle="1">
    <w:name w:val="Grid Table 4 - Accent 6"/>
    <w:basedOn w:val="64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697">
    <w:name w:val="Grid Table 5 Dark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698" w:customStyle="1">
    <w:name w:val="Grid Table 5 Dark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699" w:customStyle="1">
    <w:name w:val="Grid Table 5 Dark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00" w:customStyle="1">
    <w:name w:val="Grid Table 5 Dark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01" w:customStyle="1">
    <w:name w:val="Grid Table 5 Dark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02" w:customStyle="1">
    <w:name w:val="Grid Table 5 Dark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03" w:customStyle="1">
    <w:name w:val="Grid Table 5 Dark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04">
    <w:name w:val="Grid Table 6 Colorful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05" w:customStyle="1">
    <w:name w:val="Grid Table 6 Colorful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06" w:customStyle="1">
    <w:name w:val="Grid Table 6 Colorful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07" w:customStyle="1">
    <w:name w:val="Grid Table 6 Colorful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08" w:customStyle="1">
    <w:name w:val="Grid Table 6 Colorful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09" w:customStyle="1">
    <w:name w:val="Grid Table 6 Colorful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10" w:customStyle="1">
    <w:name w:val="Grid Table 6 Colorful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11">
    <w:name w:val="Grid Table 7 Colorful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12" w:customStyle="1">
    <w:name w:val="Grid Table 7 Colorful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6BFDD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6BFDD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13" w:customStyle="1">
    <w:name w:val="Grid Table 7 Colorful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D99695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D99695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14" w:customStyle="1">
    <w:name w:val="Grid Table 7 Colorful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ABB59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9ABB59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15" w:customStyle="1">
    <w:name w:val="Grid Table 7 Colorful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B2A1C6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B2A1C6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16" w:customStyle="1">
    <w:name w:val="Grid Table 7 Colorful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9D0DE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99D0DE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17" w:customStyle="1">
    <w:name w:val="Grid Table 7 Colorful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AC396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FAC396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18">
    <w:name w:val="List Table 1 Light"/>
    <w:basedOn w:val="6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List Table 1 Light - Accent 1"/>
    <w:basedOn w:val="6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List Table 1 Light - Accent 2"/>
    <w:basedOn w:val="6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List Table 1 Light - Accent 3"/>
    <w:basedOn w:val="6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List Table 1 Light - Accent 4"/>
    <w:basedOn w:val="6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List Table 1 Light - Accent 5"/>
    <w:basedOn w:val="6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List Table 1 Light - Accent 6"/>
    <w:basedOn w:val="64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26" w:customStyle="1">
    <w:name w:val="List Table 2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27" w:customStyle="1">
    <w:name w:val="List Table 2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28" w:customStyle="1">
    <w:name w:val="List Table 2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29" w:customStyle="1">
    <w:name w:val="List Table 2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30" w:customStyle="1">
    <w:name w:val="List Table 2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31" w:customStyle="1">
    <w:name w:val="List Table 2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32">
    <w:name w:val="List Table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List Table 3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List Table 3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List Table 3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List Table 3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List Table 3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List Table 3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List Table 4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List Table 4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List Table 4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List Table 4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List Table 4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List Table 4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5 Dark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47" w:customStyle="1">
    <w:name w:val="List Table 5 Dark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48" w:customStyle="1">
    <w:name w:val="List Table 5 Dark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49" w:customStyle="1">
    <w:name w:val="List Table 5 Dark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0" w:customStyle="1">
    <w:name w:val="List Table 5 Dark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1" w:customStyle="1">
    <w:name w:val="List Table 5 Dark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2" w:customStyle="1">
    <w:name w:val="List Table 5 Dark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3">
    <w:name w:val="List Table 6 Colorful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54" w:customStyle="1">
    <w:name w:val="List Table 6 Colorful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55" w:customStyle="1">
    <w:name w:val="List Table 6 Colorful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56" w:customStyle="1">
    <w:name w:val="List Table 6 Colorful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57" w:customStyle="1">
    <w:name w:val="List Table 6 Colorful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58" w:customStyle="1">
    <w:name w:val="List Table 6 Colorful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59" w:customStyle="1">
    <w:name w:val="List Table 6 Colorful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60">
    <w:name w:val="List Table 7 Colorful"/>
    <w:basedOn w:val="6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1" w:customStyle="1">
    <w:name w:val="List Table 7 Colorful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2" w:customStyle="1">
    <w:name w:val="List Table 7 Colorful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D99695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D99695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3" w:customStyle="1">
    <w:name w:val="List Table 7 Colorful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3D69B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3D69B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4" w:customStyle="1">
    <w:name w:val="List Table 7 Colorful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B2A1C6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B2A1C6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5" w:customStyle="1">
    <w:name w:val="List Table 7 Colorful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2CCDC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92CCDC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6" w:customStyle="1">
    <w:name w:val="List Table 7 Colorful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AC090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FAC090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7" w:customStyle="1">
    <w:name w:val="Lined - Accent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68" w:customStyle="1">
    <w:name w:val="Lined - Accent 1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69" w:customStyle="1">
    <w:name w:val="Lined - Accent 2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70" w:customStyle="1">
    <w:name w:val="Lined - Accent 3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71" w:customStyle="1">
    <w:name w:val="Lined - Accent 4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72" w:customStyle="1">
    <w:name w:val="Lined - Accent 5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73" w:customStyle="1">
    <w:name w:val="Lined - Accent 6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774" w:customStyle="1">
    <w:name w:val="Bordered &amp; Lined - Accent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75" w:customStyle="1">
    <w:name w:val="Bordered &amp; Lined - Accent 1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76" w:customStyle="1">
    <w:name w:val="Bordered &amp; Lined - Accent 2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77" w:customStyle="1">
    <w:name w:val="Bordered &amp; Lined - Accent 3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78" w:customStyle="1">
    <w:name w:val="Bordered &amp; Lined - Accent 4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79" w:customStyle="1">
    <w:name w:val="Bordered &amp; Lined - Accent 5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80" w:customStyle="1">
    <w:name w:val="Bordered &amp; Lined - Accent 6"/>
    <w:basedOn w:val="64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781" w:customStyle="1">
    <w:name w:val="Bordered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782" w:customStyle="1">
    <w:name w:val="Bordered - Accent 1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783" w:customStyle="1">
    <w:name w:val="Bordered - Accent 2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784" w:customStyle="1">
    <w:name w:val="Bordered - Accent 3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785" w:customStyle="1">
    <w:name w:val="Bordered - Accent 4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786" w:customStyle="1">
    <w:name w:val="Bordered - Accent 5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787" w:customStyle="1">
    <w:name w:val="Bordered - Accent 6"/>
    <w:basedOn w:val="64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788">
    <w:name w:val="footnote text"/>
    <w:basedOn w:val="636"/>
    <w:link w:val="789"/>
    <w:uiPriority w:val="99"/>
    <w:semiHidden/>
    <w:unhideWhenUsed/>
    <w:pPr>
      <w:spacing w:after="40" w:line="240" w:lineRule="auto"/>
    </w:pPr>
    <w:rPr>
      <w:sz w:val="18"/>
    </w:rPr>
  </w:style>
  <w:style w:type="character" w:styleId="789" w:customStyle="1">
    <w:name w:val="Текст сноски Знак"/>
    <w:link w:val="788"/>
    <w:uiPriority w:val="99"/>
    <w:rPr>
      <w:sz w:val="18"/>
    </w:rPr>
  </w:style>
  <w:style w:type="character" w:styleId="790">
    <w:name w:val="footnote reference"/>
    <w:basedOn w:val="646"/>
    <w:uiPriority w:val="99"/>
    <w:unhideWhenUsed/>
    <w:rPr>
      <w:vertAlign w:val="superscript"/>
    </w:rPr>
  </w:style>
  <w:style w:type="paragraph" w:styleId="791">
    <w:name w:val="endnote text"/>
    <w:basedOn w:val="636"/>
    <w:link w:val="792"/>
    <w:uiPriority w:val="99"/>
    <w:semiHidden/>
    <w:unhideWhenUsed/>
    <w:pPr>
      <w:spacing w:after="0" w:line="240" w:lineRule="auto"/>
    </w:pPr>
    <w:rPr>
      <w:sz w:val="20"/>
    </w:rPr>
  </w:style>
  <w:style w:type="character" w:styleId="792" w:customStyle="1">
    <w:name w:val="Текст концевой сноски Знак"/>
    <w:link w:val="791"/>
    <w:uiPriority w:val="99"/>
    <w:rPr>
      <w:sz w:val="20"/>
    </w:rPr>
  </w:style>
  <w:style w:type="character" w:styleId="793">
    <w:name w:val="endnote reference"/>
    <w:basedOn w:val="646"/>
    <w:uiPriority w:val="99"/>
    <w:semiHidden/>
    <w:unhideWhenUsed/>
    <w:rPr>
      <w:vertAlign w:val="superscript"/>
    </w:rPr>
  </w:style>
  <w:style w:type="paragraph" w:styleId="794">
    <w:name w:val="toc 1"/>
    <w:basedOn w:val="636"/>
    <w:next w:val="636"/>
    <w:uiPriority w:val="39"/>
    <w:unhideWhenUsed/>
    <w:pPr>
      <w:spacing w:after="57"/>
    </w:pPr>
  </w:style>
  <w:style w:type="paragraph" w:styleId="795">
    <w:name w:val="toc 2"/>
    <w:basedOn w:val="636"/>
    <w:next w:val="636"/>
    <w:uiPriority w:val="39"/>
    <w:unhideWhenUsed/>
    <w:pPr>
      <w:ind w:left="283"/>
      <w:spacing w:after="57"/>
    </w:pPr>
  </w:style>
  <w:style w:type="paragraph" w:styleId="796">
    <w:name w:val="toc 3"/>
    <w:basedOn w:val="636"/>
    <w:next w:val="636"/>
    <w:uiPriority w:val="39"/>
    <w:unhideWhenUsed/>
    <w:pPr>
      <w:ind w:left="567"/>
      <w:spacing w:after="57"/>
    </w:pPr>
  </w:style>
  <w:style w:type="paragraph" w:styleId="797">
    <w:name w:val="toc 4"/>
    <w:basedOn w:val="636"/>
    <w:next w:val="636"/>
    <w:uiPriority w:val="39"/>
    <w:unhideWhenUsed/>
    <w:pPr>
      <w:ind w:left="850"/>
      <w:spacing w:after="57"/>
    </w:pPr>
  </w:style>
  <w:style w:type="paragraph" w:styleId="798">
    <w:name w:val="toc 5"/>
    <w:basedOn w:val="636"/>
    <w:next w:val="636"/>
    <w:uiPriority w:val="39"/>
    <w:unhideWhenUsed/>
    <w:pPr>
      <w:ind w:left="1134"/>
      <w:spacing w:after="57"/>
    </w:pPr>
  </w:style>
  <w:style w:type="paragraph" w:styleId="799">
    <w:name w:val="toc 6"/>
    <w:basedOn w:val="636"/>
    <w:next w:val="636"/>
    <w:uiPriority w:val="39"/>
    <w:unhideWhenUsed/>
    <w:pPr>
      <w:ind w:left="1417"/>
      <w:spacing w:after="57"/>
    </w:pPr>
  </w:style>
  <w:style w:type="paragraph" w:styleId="800">
    <w:name w:val="toc 7"/>
    <w:basedOn w:val="636"/>
    <w:next w:val="636"/>
    <w:uiPriority w:val="39"/>
    <w:unhideWhenUsed/>
    <w:pPr>
      <w:ind w:left="1701"/>
      <w:spacing w:after="57"/>
    </w:pPr>
  </w:style>
  <w:style w:type="paragraph" w:styleId="801">
    <w:name w:val="toc 8"/>
    <w:basedOn w:val="636"/>
    <w:next w:val="636"/>
    <w:uiPriority w:val="39"/>
    <w:unhideWhenUsed/>
    <w:pPr>
      <w:ind w:left="1984"/>
      <w:spacing w:after="57"/>
    </w:pPr>
  </w:style>
  <w:style w:type="paragraph" w:styleId="802">
    <w:name w:val="toc 9"/>
    <w:basedOn w:val="636"/>
    <w:next w:val="636"/>
    <w:uiPriority w:val="39"/>
    <w:unhideWhenUsed/>
    <w:pPr>
      <w:ind w:left="2268"/>
      <w:spacing w:after="57"/>
    </w:pPr>
  </w:style>
  <w:style w:type="paragraph" w:styleId="803">
    <w:name w:val="TOC Heading"/>
    <w:uiPriority w:val="39"/>
    <w:unhideWhenUsed/>
  </w:style>
  <w:style w:type="paragraph" w:styleId="804">
    <w:name w:val="table of figures"/>
    <w:basedOn w:val="636"/>
    <w:next w:val="636"/>
    <w:uiPriority w:val="99"/>
    <w:unhideWhenUsed/>
    <w:pPr>
      <w:spacing w:after="0"/>
    </w:pPr>
  </w:style>
  <w:style w:type="paragraph" w:styleId="805">
    <w:name w:val="Header"/>
    <w:basedOn w:val="636"/>
    <w:link w:val="806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06" w:customStyle="1">
    <w:name w:val="Верхний колонтитул Знак"/>
    <w:basedOn w:val="646"/>
    <w:link w:val="805"/>
    <w:uiPriority w:val="99"/>
  </w:style>
  <w:style w:type="character" w:styleId="807" w:customStyle="1">
    <w:name w:val="Заголовок 1 Знак"/>
    <w:basedOn w:val="646"/>
    <w:link w:val="637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08" w:customStyle="1">
    <w:name w:val="Заголовок 2 Знак"/>
    <w:basedOn w:val="646"/>
    <w:link w:val="638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09" w:customStyle="1">
    <w:name w:val="Заголовок 3 Знак"/>
    <w:basedOn w:val="646"/>
    <w:link w:val="639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10" w:customStyle="1">
    <w:name w:val="Заголовок 4 Знак"/>
    <w:basedOn w:val="646"/>
    <w:link w:val="640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11">
    <w:name w:val="Normal Indent"/>
    <w:basedOn w:val="636"/>
    <w:uiPriority w:val="99"/>
    <w:unhideWhenUsed/>
    <w:pPr>
      <w:ind w:left="720"/>
    </w:pPr>
  </w:style>
  <w:style w:type="paragraph" w:styleId="812">
    <w:name w:val="Subtitle"/>
    <w:basedOn w:val="636"/>
    <w:next w:val="636"/>
    <w:link w:val="813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13" w:customStyle="1">
    <w:name w:val="Подзаголовок Знак"/>
    <w:basedOn w:val="646"/>
    <w:link w:val="81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14">
    <w:name w:val="Title"/>
    <w:basedOn w:val="636"/>
    <w:next w:val="636"/>
    <w:link w:val="815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15" w:customStyle="1">
    <w:name w:val="Заголовок Знак"/>
    <w:basedOn w:val="646"/>
    <w:link w:val="814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16">
    <w:name w:val="Emphasis"/>
    <w:basedOn w:val="646"/>
    <w:uiPriority w:val="20"/>
    <w:qFormat/>
    <w:rPr>
      <w:i/>
      <w:iCs/>
    </w:rPr>
  </w:style>
  <w:style w:type="character" w:styleId="817">
    <w:name w:val="Hyperlink"/>
    <w:basedOn w:val="646"/>
    <w:uiPriority w:val="99"/>
    <w:unhideWhenUsed/>
    <w:rPr>
      <w:color w:val="0000FF" w:themeColor="hyperlink"/>
      <w:u w:val="single"/>
    </w:rPr>
  </w:style>
  <w:style w:type="table" w:styleId="818">
    <w:name w:val="Table Grid"/>
    <w:basedOn w:val="647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19">
    <w:name w:val="Caption"/>
    <w:basedOn w:val="636"/>
    <w:next w:val="636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820" w:customStyle="1">
    <w:name w:val="Заголовок таблицы"/>
    <w:basedOn w:val="636"/>
    <w:pPr>
      <w:jc w:val="center"/>
      <w:spacing w:after="0" w:line="240" w:lineRule="auto"/>
      <w:widowControl w:val="off"/>
      <w:suppressLineNumbers/>
    </w:pPr>
    <w:rPr>
      <w:rFonts w:ascii="Times New Roman" w:hAnsi="Times New Roman" w:cs="Times New Roman" w:eastAsia="Lucida Sans Unicode"/>
      <w:b/>
      <w:bCs/>
      <w:i/>
      <w:iCs/>
      <w:sz w:val="24"/>
      <w:szCs w:val="20"/>
      <w:lang w:val="ru-RU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m.edsoo.ru/8332b07b" TargetMode="External"/><Relationship Id="rId11" Type="http://schemas.openxmlformats.org/officeDocument/2006/relationships/hyperlink" Target="https://m.edsoo.ru/8332b07b" TargetMode="External"/><Relationship Id="rId12" Type="http://schemas.openxmlformats.org/officeDocument/2006/relationships/hyperlink" Target="https://m.edsoo.ru/8332b07b" TargetMode="External"/><Relationship Id="rId13" Type="http://schemas.openxmlformats.org/officeDocument/2006/relationships/hyperlink" Target="https://m.edsoo.ru/8332b07b" TargetMode="External"/><Relationship Id="rId14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8332b07b" TargetMode="External"/><Relationship Id="rId16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2d60fb5a" TargetMode="External"/><Relationship Id="rId19" Type="http://schemas.openxmlformats.org/officeDocument/2006/relationships/hyperlink" Target="https://m.edsoo.ru/2d60fb5a" TargetMode="External"/><Relationship Id="rId20" Type="http://schemas.openxmlformats.org/officeDocument/2006/relationships/hyperlink" Target="https://m.edsoo.ru/2d60fb5a" TargetMode="External"/><Relationship Id="rId21" Type="http://schemas.openxmlformats.org/officeDocument/2006/relationships/hyperlink" Target="https://m.edsoo.ru/eae0fff3" TargetMode="External"/><Relationship Id="rId22" Type="http://schemas.openxmlformats.org/officeDocument/2006/relationships/hyperlink" Target="https://m.edsoo.ru/3488963" TargetMode="External"/><Relationship Id="rId23" Type="http://schemas.openxmlformats.org/officeDocument/2006/relationships/hyperlink" Target="https://m.edsoo.ru/ca989222" TargetMode="External"/><Relationship Id="rId24" Type="http://schemas.openxmlformats.org/officeDocument/2006/relationships/hyperlink" Target="https://m.edsoo.ru/ee497bff" TargetMode="External"/><Relationship Id="rId25" Type="http://schemas.openxmlformats.org/officeDocument/2006/relationships/hyperlink" Target="https://m.edsoo.ru/1146f112" TargetMode="External"/><Relationship Id="rId26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1146f112" TargetMode="External"/><Relationship Id="rId28" Type="http://schemas.openxmlformats.org/officeDocument/2006/relationships/hyperlink" Target="https://m.edsoo.ru/63b34161" TargetMode="External"/><Relationship Id="rId29" Type="http://schemas.openxmlformats.org/officeDocument/2006/relationships/hyperlink" Target="https://m.edsoo.ru/63b34161" TargetMode="External"/><Relationship Id="rId30" Type="http://schemas.openxmlformats.org/officeDocument/2006/relationships/hyperlink" Target="https://m.edsoo.ru/3eb0db0c" TargetMode="External"/><Relationship Id="rId31" Type="http://schemas.openxmlformats.org/officeDocument/2006/relationships/hyperlink" Target="https://m.edsoo.ru/3eb0db0c" TargetMode="External"/><Relationship Id="rId32" Type="http://schemas.openxmlformats.org/officeDocument/2006/relationships/hyperlink" Target="https://m.edsoo.ru/ec659795" TargetMode="External"/><Relationship Id="rId33" Type="http://schemas.openxmlformats.org/officeDocument/2006/relationships/hyperlink" Target="https://m.edsoo.ru/b4cebedd" TargetMode="External"/><Relationship Id="rId34" Type="http://schemas.openxmlformats.org/officeDocument/2006/relationships/hyperlink" Target="https://m.edsoo.ru/b4cebedd" TargetMode="External"/><Relationship Id="rId35" Type="http://schemas.openxmlformats.org/officeDocument/2006/relationships/hyperlink" Target="https://m.edsoo.ru/a196276c" TargetMode="External"/><Relationship Id="rId36" Type="http://schemas.openxmlformats.org/officeDocument/2006/relationships/hyperlink" Target="https://m.edsoo.ru/a196276c" TargetMode="External"/><Relationship Id="rId37" Type="http://schemas.openxmlformats.org/officeDocument/2006/relationships/hyperlink" Target="https://m.edsoo.ru/a2e1b5d5" TargetMode="External"/><Relationship Id="rId38" Type="http://schemas.openxmlformats.org/officeDocument/2006/relationships/hyperlink" Target="https://m.edsoo.ru/b12d5cd5" TargetMode="External"/><Relationship Id="rId39" Type="http://schemas.openxmlformats.org/officeDocument/2006/relationships/hyperlink" Target="https://m.edsoo.ru/b12d5cd5" TargetMode="External"/><Relationship Id="rId40" Type="http://schemas.openxmlformats.org/officeDocument/2006/relationships/hyperlink" Target="https://m.edsoo.ru/4dd59356" TargetMode="External"/><Relationship Id="rId41" Type="http://schemas.openxmlformats.org/officeDocument/2006/relationships/hyperlink" Target="https://m.edsoo.ru/d331f5d5" TargetMode="External"/><Relationship Id="rId42" Type="http://schemas.openxmlformats.org/officeDocument/2006/relationships/hyperlink" Target="https://m.edsoo.ru/552ec0cd" TargetMode="External"/><Relationship Id="rId43" Type="http://schemas.openxmlformats.org/officeDocument/2006/relationships/hyperlink" Target="https://m.edsoo.ru/12845814" TargetMode="External"/><Relationship Id="rId44" Type="http://schemas.openxmlformats.org/officeDocument/2006/relationships/hyperlink" Target="https://m.edsoo.ru/6beae69f" TargetMode="External"/><Relationship Id="rId45" Type="http://schemas.openxmlformats.org/officeDocument/2006/relationships/hyperlink" Target="https://m.edsoo.ru/cf0d6e0f" TargetMode="External"/><Relationship Id="rId46" Type="http://schemas.openxmlformats.org/officeDocument/2006/relationships/hyperlink" Target="https://m.edsoo.ru/a38c6e17" TargetMode="External"/><Relationship Id="rId47" Type="http://schemas.openxmlformats.org/officeDocument/2006/relationships/hyperlink" Target="https://m.edsoo.ru/d4ee0176" TargetMode="External"/><Relationship Id="rId48" Type="http://schemas.openxmlformats.org/officeDocument/2006/relationships/hyperlink" Target="https://m.edsoo.ru/e58b334d" TargetMode="External"/><Relationship Id="rId49" Type="http://schemas.openxmlformats.org/officeDocument/2006/relationships/hyperlink" Target="https://m.edsoo.ru/e58b334d" TargetMode="External"/><Relationship Id="rId50" Type="http://schemas.openxmlformats.org/officeDocument/2006/relationships/hyperlink" Target="https://m.edsoo.ru/b20971f2" TargetMode="External"/><Relationship Id="rId51" Type="http://schemas.openxmlformats.org/officeDocument/2006/relationships/hyperlink" Target="https://m.edsoo.ru/c66f9d2e" TargetMode="External"/><Relationship Id="rId52" Type="http://schemas.openxmlformats.org/officeDocument/2006/relationships/hyperlink" Target="https://m.edsoo.ru/c66f9d2e" TargetMode="External"/><Relationship Id="rId53" Type="http://schemas.openxmlformats.org/officeDocument/2006/relationships/hyperlink" Target="https://m.edsoo.ru/738187f6" TargetMode="External"/><Relationship Id="rId54" Type="http://schemas.openxmlformats.org/officeDocument/2006/relationships/hyperlink" Target="https://m.edsoo.ru/738187f6" TargetMode="External"/><Relationship Id="rId55" Type="http://schemas.openxmlformats.org/officeDocument/2006/relationships/hyperlink" Target="https://m.edsoo.ru/d526ac07%5D%5D" TargetMode="External"/><Relationship Id="rId56" Type="http://schemas.openxmlformats.org/officeDocument/2006/relationships/hyperlink" Target="https://m.edsoo.ru/3906b95b" TargetMode="External"/><Relationship Id="rId57" Type="http://schemas.openxmlformats.org/officeDocument/2006/relationships/hyperlink" Target="https://m.edsoo.ru/3906b95b" TargetMode="External"/><Relationship Id="rId58" Type="http://schemas.openxmlformats.org/officeDocument/2006/relationships/hyperlink" Target="https://m.edsoo.ru/39a257c1" TargetMode="External"/><Relationship Id="rId59" Type="http://schemas.openxmlformats.org/officeDocument/2006/relationships/hyperlink" Target="https://m.edsoo.ru/98341000000" TargetMode="External"/><Relationship Id="rId60" Type="http://schemas.openxmlformats.org/officeDocument/2006/relationships/hyperlink" Target="https://m.edsoo.ru/98341000000" TargetMode="External"/><Relationship Id="rId61" Type="http://schemas.openxmlformats.org/officeDocument/2006/relationships/hyperlink" Target="https://m.edsoo.ru/fbc7d6cc" TargetMode="External"/><Relationship Id="rId62" Type="http://schemas.openxmlformats.org/officeDocument/2006/relationships/hyperlink" Target="https://m.edsoo.ru/fbc7d6cc" TargetMode="External"/><Relationship Id="rId63" Type="http://schemas.openxmlformats.org/officeDocument/2006/relationships/hyperlink" Target="https://m.edsoo.ru/1e56ec00" TargetMode="External"/><Relationship Id="rId64" Type="http://schemas.openxmlformats.org/officeDocument/2006/relationships/hyperlink" Target="https://m.edsoo.ru/1e56ec0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Р7-Офис/7.0.1.62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dcterms:created xsi:type="dcterms:W3CDTF">2024-09-02T11:14:00Z</dcterms:created>
  <dcterms:modified xsi:type="dcterms:W3CDTF">2024-09-09T11:12:12Z</dcterms:modified>
</cp:coreProperties>
</file>